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6E5C" w:rsidRDefault="00416E5C" w:rsidP="00416E5C">
      <w:pPr>
        <w:spacing w:after="0" w:line="240" w:lineRule="auto"/>
        <w:rPr>
          <w:rFonts w:cstheme="minorHAnsi"/>
          <w:b/>
          <w:sz w:val="24"/>
          <w:szCs w:val="24"/>
          <w:lang w:eastAsia="nl-BE"/>
        </w:rPr>
      </w:pPr>
    </w:p>
    <w:p w:rsidR="00416E5C" w:rsidRDefault="00416E5C" w:rsidP="00416E5C">
      <w:pPr>
        <w:spacing w:after="0" w:line="240" w:lineRule="auto"/>
        <w:rPr>
          <w:rFonts w:cstheme="minorHAnsi"/>
          <w:b/>
          <w:sz w:val="24"/>
          <w:szCs w:val="24"/>
          <w:lang w:eastAsia="nl-BE"/>
        </w:rPr>
      </w:pPr>
    </w:p>
    <w:p w:rsidR="004B3B64" w:rsidRDefault="004B3B64" w:rsidP="004B3B64">
      <w:pPr>
        <w:spacing w:after="0" w:line="240" w:lineRule="auto"/>
        <w:rPr>
          <w:rFonts w:cstheme="minorHAnsi"/>
          <w:b/>
          <w:sz w:val="24"/>
          <w:szCs w:val="24"/>
          <w:lang w:eastAsia="nl-BE"/>
        </w:rPr>
      </w:pPr>
    </w:p>
    <w:p w:rsidR="004B3B64" w:rsidRPr="00BC5ED5" w:rsidRDefault="004B3B64" w:rsidP="004B3B64">
      <w:pPr>
        <w:spacing w:after="0" w:line="240" w:lineRule="auto"/>
        <w:rPr>
          <w:rFonts w:cstheme="minorHAnsi"/>
          <w:b/>
          <w:sz w:val="24"/>
          <w:szCs w:val="24"/>
          <w:lang w:eastAsia="nl-BE"/>
        </w:rPr>
      </w:pPr>
      <w:bookmarkStart w:id="0" w:name="_GoBack"/>
      <w:bookmarkEnd w:id="0"/>
      <w:r w:rsidRPr="00BC5ED5">
        <w:rPr>
          <w:rFonts w:cstheme="minorHAnsi"/>
          <w:b/>
          <w:sz w:val="24"/>
          <w:szCs w:val="24"/>
          <w:lang w:eastAsia="nl-BE"/>
        </w:rPr>
        <w:t xml:space="preserve">Bijlage 2: </w:t>
      </w:r>
      <w:r w:rsidRPr="00BC5ED5">
        <w:rPr>
          <w:b/>
          <w:sz w:val="24"/>
          <w:szCs w:val="24"/>
        </w:rPr>
        <w:t xml:space="preserve">Koen </w:t>
      </w:r>
      <w:proofErr w:type="spellStart"/>
      <w:r w:rsidRPr="00BC5ED5">
        <w:rPr>
          <w:b/>
          <w:sz w:val="24"/>
          <w:szCs w:val="24"/>
        </w:rPr>
        <w:t>Theys</w:t>
      </w:r>
      <w:proofErr w:type="spellEnd"/>
      <w:r w:rsidRPr="00BC5ED5">
        <w:rPr>
          <w:b/>
          <w:sz w:val="24"/>
          <w:szCs w:val="24"/>
        </w:rPr>
        <w:t xml:space="preserve"> in dialoog met Peter Paul Rubens</w:t>
      </w:r>
    </w:p>
    <w:p w:rsidR="004B3B64" w:rsidRDefault="004B3B64" w:rsidP="004B3B64">
      <w:pPr>
        <w:spacing w:after="0"/>
        <w:jc w:val="both"/>
        <w:rPr>
          <w:rFonts w:cstheme="minorHAnsi"/>
          <w:sz w:val="24"/>
          <w:szCs w:val="24"/>
          <w:lang w:eastAsia="nl-BE"/>
        </w:rPr>
      </w:pPr>
    </w:p>
    <w:p w:rsidR="004B3B64" w:rsidRPr="00786955" w:rsidRDefault="004B3B64" w:rsidP="004B3B64">
      <w:pPr>
        <w:spacing w:after="0"/>
        <w:jc w:val="both"/>
        <w:rPr>
          <w:rFonts w:cstheme="minorHAnsi"/>
          <w:sz w:val="24"/>
          <w:szCs w:val="24"/>
          <w:lang w:eastAsia="nl-BE"/>
        </w:rPr>
      </w:pPr>
      <w:r>
        <w:rPr>
          <w:rFonts w:cstheme="minorHAnsi"/>
          <w:sz w:val="24"/>
          <w:szCs w:val="24"/>
          <w:lang w:eastAsia="nl-BE"/>
        </w:rPr>
        <w:t xml:space="preserve">door Kathy de </w:t>
      </w:r>
      <w:proofErr w:type="spellStart"/>
      <w:r>
        <w:rPr>
          <w:rFonts w:cstheme="minorHAnsi"/>
          <w:sz w:val="24"/>
          <w:szCs w:val="24"/>
          <w:lang w:eastAsia="nl-BE"/>
        </w:rPr>
        <w:t>Nève</w:t>
      </w:r>
      <w:proofErr w:type="spellEnd"/>
      <w:r>
        <w:rPr>
          <w:rFonts w:cstheme="minorHAnsi"/>
          <w:sz w:val="24"/>
          <w:szCs w:val="24"/>
          <w:lang w:eastAsia="nl-BE"/>
        </w:rPr>
        <w:t>, kunstfilosofe</w:t>
      </w:r>
    </w:p>
    <w:p w:rsidR="004B3B64" w:rsidRPr="00786955" w:rsidRDefault="004B3B64" w:rsidP="004B3B64">
      <w:pPr>
        <w:pStyle w:val="Normaalweb"/>
        <w:spacing w:after="200" w:afterAutospacing="0" w:line="276" w:lineRule="auto"/>
        <w:jc w:val="both"/>
        <w:rPr>
          <w:rFonts w:ascii="Calibri" w:hAnsi="Calibri" w:cs="Calibri"/>
        </w:rPr>
      </w:pPr>
      <w:r w:rsidRPr="00786955">
        <w:rPr>
          <w:rFonts w:ascii="Calibri" w:hAnsi="Calibri" w:cs="Calibri"/>
        </w:rPr>
        <w:t>DIASPORALIA is een installatie van twaalf bronzen matrassen/bed</w:t>
      </w:r>
      <w:r>
        <w:rPr>
          <w:rFonts w:ascii="Calibri" w:hAnsi="Calibri" w:cs="Calibri"/>
        </w:rPr>
        <w:t>den die niet toevallig</w:t>
      </w:r>
      <w:r w:rsidRPr="00786955">
        <w:rPr>
          <w:rFonts w:ascii="Calibri" w:hAnsi="Calibri" w:cs="Calibri"/>
        </w:rPr>
        <w:t xml:space="preserve"> geplaatst wordt in de Sint-Jozefkapel van de Onze-Lieve-Vrouwekathedraal </w:t>
      </w:r>
      <w:r>
        <w:rPr>
          <w:rFonts w:ascii="Calibri" w:hAnsi="Calibri" w:cs="Calibri"/>
        </w:rPr>
        <w:t>in Antwerpen. T</w:t>
      </w:r>
      <w:r w:rsidRPr="00786955">
        <w:rPr>
          <w:rFonts w:ascii="Calibri" w:hAnsi="Calibri" w:cs="Calibri"/>
        </w:rPr>
        <w:t xml:space="preserve">wee rijen van zes bronzen matrassen </w:t>
      </w:r>
      <w:r>
        <w:rPr>
          <w:rFonts w:ascii="Calibri" w:hAnsi="Calibri" w:cs="Calibri"/>
        </w:rPr>
        <w:t>liggen</w:t>
      </w:r>
      <w:r w:rsidRPr="00786955">
        <w:rPr>
          <w:rFonts w:ascii="Calibri" w:hAnsi="Calibri" w:cs="Calibri"/>
        </w:rPr>
        <w:t xml:space="preserve"> recht tegenover elkaar. Op elk</w:t>
      </w:r>
      <w:r>
        <w:rPr>
          <w:rFonts w:ascii="Calibri" w:hAnsi="Calibri" w:cs="Calibri"/>
        </w:rPr>
        <w:t>e</w:t>
      </w:r>
      <w:r w:rsidRPr="00786955">
        <w:rPr>
          <w:rFonts w:ascii="Calibri" w:hAnsi="Calibri" w:cs="Calibri"/>
        </w:rPr>
        <w:t xml:space="preserve"> matras, persoonlijke bezittingen, in het brons, enkele details of ornamenten worden van kleur voorzien – goud, rood, blauw e</w:t>
      </w:r>
      <w:r>
        <w:rPr>
          <w:rFonts w:ascii="Calibri" w:hAnsi="Calibri" w:cs="Calibri"/>
        </w:rPr>
        <w:t>n brons zijn de toonaangevende barokke tinten.</w:t>
      </w:r>
    </w:p>
    <w:p w:rsidR="004B3B64" w:rsidRPr="00786955" w:rsidRDefault="004B3B64" w:rsidP="004B3B64">
      <w:pPr>
        <w:pStyle w:val="Normaalweb"/>
        <w:spacing w:after="200" w:afterAutospacing="0" w:line="276" w:lineRule="auto"/>
        <w:jc w:val="both"/>
        <w:rPr>
          <w:rFonts w:ascii="Calibri" w:hAnsi="Calibri" w:cs="Calibri"/>
        </w:rPr>
      </w:pPr>
      <w:r w:rsidRPr="00786955">
        <w:rPr>
          <w:rFonts w:ascii="Calibri" w:hAnsi="Calibri" w:cs="Calibri"/>
        </w:rPr>
        <w:t>De titel van het werk stuurt aan op de vluchtelingenproblematiek, de diaspora of de verspreiding van een volk – een thematiek die ons allen aanbelangt, we kunnen er niet (meer) omheen: mensen op de vlucht, soms vrijwillig maar veelal gedwongen hun land en taal te verlaten. Vaak vertrekken ze onverhoeds, met slechts enkele herinneringen in hun rugzak, of louter in hun jaszak. DIASPORALIA doet beroep op de emoties van de toeschouwer en maakt indruk door de illusie van hoop en geloof in een verder leven, in een betere toekomst. We kijken naar een tafereel met dramatisch karakter. Een groots, gewaagd en overweldigende enscenering die geen enkele voorbijganger onberoerd laat. Alleen, de mensen ontbreken – waar zijn ze? Een ontmenselijking die dit tableau (non-v</w:t>
      </w:r>
      <w:r>
        <w:rPr>
          <w:rFonts w:ascii="Calibri" w:hAnsi="Calibri" w:cs="Calibri"/>
        </w:rPr>
        <w:t xml:space="preserve">ivant) des te meer dynamisch </w:t>
      </w:r>
      <w:proofErr w:type="spellStart"/>
      <w:r w:rsidRPr="0064380A">
        <w:rPr>
          <w:rFonts w:ascii="Calibri" w:hAnsi="Calibri" w:cs="Calibri"/>
          <w:i/>
        </w:rPr>
        <w:t>on-menselijk</w:t>
      </w:r>
      <w:proofErr w:type="spellEnd"/>
      <w:r w:rsidRPr="00786955">
        <w:rPr>
          <w:rFonts w:ascii="Calibri" w:hAnsi="Calibri" w:cs="Calibri"/>
        </w:rPr>
        <w:t xml:space="preserve"> maakt. En ofschoon er in heel dit decor geen </w:t>
      </w:r>
      <w:proofErr w:type="spellStart"/>
      <w:r w:rsidRPr="00786955">
        <w:rPr>
          <w:rFonts w:ascii="Calibri" w:hAnsi="Calibri" w:cs="Calibri"/>
        </w:rPr>
        <w:t>één</w:t>
      </w:r>
      <w:proofErr w:type="spellEnd"/>
      <w:r w:rsidRPr="00786955">
        <w:rPr>
          <w:rFonts w:ascii="Calibri" w:hAnsi="Calibri" w:cs="Calibri"/>
        </w:rPr>
        <w:t xml:space="preserve"> levende beweging te bespeuren is, als toeschouwer ervaar je dat er wel degelijk iets aan de gang is. Een dynamiek die benadrukt wordt aan de hand van kleuraccenten: details in het werk worden extra ‘belicht’ of uitvergroot. Dit herinnert ons aan de licht-donkereffecten die de barokkunstenaars bewust toepasten, de clair-obscurtechniek die delen die het meest tot de verbeelding spraken of die het meest op het gevoel werkten, extra accentueerde. Bij DIASPORALIA wordt de verbeelding in de dingen geconcretiseerd en/of gedistantieerd. We kijken naar een matras/bed waarop persoonlijke spullen. Aan de hand van die paar bezittingen trachten we als vanzelf </w:t>
      </w:r>
      <w:r>
        <w:rPr>
          <w:rFonts w:ascii="Calibri" w:hAnsi="Calibri" w:cs="Calibri"/>
        </w:rPr>
        <w:t xml:space="preserve">het individu te identificeren – </w:t>
      </w:r>
      <w:r w:rsidRPr="00786955">
        <w:rPr>
          <w:rFonts w:ascii="Calibri" w:hAnsi="Calibri" w:cs="Calibri"/>
        </w:rPr>
        <w:t>de ‘ontbrekend</w:t>
      </w:r>
      <w:r>
        <w:rPr>
          <w:rFonts w:ascii="Calibri" w:hAnsi="Calibri" w:cs="Calibri"/>
        </w:rPr>
        <w:t xml:space="preserve">e mens’ of de vluchteling die, </w:t>
      </w:r>
      <w:r w:rsidRPr="00786955">
        <w:rPr>
          <w:rFonts w:ascii="Calibri" w:hAnsi="Calibri" w:cs="Calibri"/>
        </w:rPr>
        <w:t>zodra hij een grens overschrijdt, niet enkel zijn rechten maar ook zijn eigen ‘ik’ verloochent. Hi</w:t>
      </w:r>
      <w:r>
        <w:rPr>
          <w:rFonts w:ascii="Calibri" w:hAnsi="Calibri" w:cs="Calibri"/>
        </w:rPr>
        <w:t>j wordt het restant van.</w:t>
      </w:r>
    </w:p>
    <w:p w:rsidR="004B3B64" w:rsidRDefault="004B3B64" w:rsidP="004B3B64">
      <w:pPr>
        <w:jc w:val="both"/>
        <w:rPr>
          <w:sz w:val="24"/>
          <w:szCs w:val="24"/>
        </w:rPr>
      </w:pPr>
      <w:r w:rsidRPr="00786955">
        <w:rPr>
          <w:sz w:val="24"/>
          <w:szCs w:val="24"/>
        </w:rPr>
        <w:t xml:space="preserve">Identiteit staat centraal in het hele oeuvre van Koen </w:t>
      </w:r>
      <w:proofErr w:type="spellStart"/>
      <w:r w:rsidRPr="00786955">
        <w:rPr>
          <w:sz w:val="24"/>
          <w:szCs w:val="24"/>
        </w:rPr>
        <w:t>Theys</w:t>
      </w:r>
      <w:proofErr w:type="spellEnd"/>
      <w:r w:rsidRPr="00786955">
        <w:rPr>
          <w:sz w:val="24"/>
          <w:szCs w:val="24"/>
        </w:rPr>
        <w:t>. Hoe de mens zich afzet tegen bestaande hervormingen en/of opvattingen, op</w:t>
      </w:r>
      <w:r>
        <w:rPr>
          <w:sz w:val="24"/>
          <w:szCs w:val="24"/>
        </w:rPr>
        <w:t xml:space="preserve"> </w:t>
      </w:r>
      <w:r w:rsidRPr="00786955">
        <w:rPr>
          <w:sz w:val="24"/>
          <w:szCs w:val="24"/>
        </w:rPr>
        <w:t xml:space="preserve">zoek gaat naar de mogelijkheid zichzelf een nieuwe bestemming te geven. Voor DIASPORALIA gaat Koen </w:t>
      </w:r>
      <w:proofErr w:type="spellStart"/>
      <w:r w:rsidRPr="00786955">
        <w:rPr>
          <w:sz w:val="24"/>
          <w:szCs w:val="24"/>
        </w:rPr>
        <w:t>Theys</w:t>
      </w:r>
      <w:proofErr w:type="spellEnd"/>
      <w:r w:rsidRPr="00786955">
        <w:rPr>
          <w:sz w:val="24"/>
          <w:szCs w:val="24"/>
        </w:rPr>
        <w:t xml:space="preserve"> </w:t>
      </w:r>
      <w:r>
        <w:rPr>
          <w:sz w:val="24"/>
          <w:szCs w:val="24"/>
        </w:rPr>
        <w:t>in dialoog met de Vlaamse barok</w:t>
      </w:r>
      <w:r w:rsidRPr="00786955">
        <w:rPr>
          <w:sz w:val="24"/>
          <w:szCs w:val="24"/>
        </w:rPr>
        <w:t xml:space="preserve">kunstenaar Rubens. Weer spoelt hij aan bij de mens als individu, zijn identiteit, of het behoud ervan: de illusie van hoop en geloof in een verdere toekomst </w:t>
      </w:r>
      <w:r>
        <w:rPr>
          <w:sz w:val="24"/>
          <w:szCs w:val="24"/>
        </w:rPr>
        <w:t>–</w:t>
      </w:r>
      <w:r w:rsidRPr="00786955">
        <w:rPr>
          <w:sz w:val="24"/>
          <w:szCs w:val="24"/>
        </w:rPr>
        <w:t xml:space="preserve"> wat het barokgehalte van het werk des te meer betoont: kunst als heilsleer om tot verlossing te komen. Dramatiek en grootse ensc</w:t>
      </w:r>
      <w:r>
        <w:rPr>
          <w:sz w:val="24"/>
          <w:szCs w:val="24"/>
        </w:rPr>
        <w:t>enering waren deel van de 17de-</w:t>
      </w:r>
      <w:r w:rsidRPr="00786955">
        <w:rPr>
          <w:sz w:val="24"/>
          <w:szCs w:val="24"/>
        </w:rPr>
        <w:t xml:space="preserve">eeuwse geestelijke strategie om mensen dichter bij de kunst te brengen. De barok die ontstaan was uit een verzetsdaad, als onderdeel van de contrareformatie, die via overweldigende taferelen indruk </w:t>
      </w:r>
      <w:r w:rsidRPr="00786955">
        <w:rPr>
          <w:sz w:val="24"/>
          <w:szCs w:val="24"/>
        </w:rPr>
        <w:lastRenderedPageBreak/>
        <w:t>wilde maken op de emoties van de mensen opdat ze wee</w:t>
      </w:r>
      <w:r>
        <w:rPr>
          <w:sz w:val="24"/>
          <w:szCs w:val="24"/>
        </w:rPr>
        <w:t xml:space="preserve">r geloofsgericht zouden denken. </w:t>
      </w:r>
      <w:r w:rsidRPr="00786955">
        <w:rPr>
          <w:sz w:val="24"/>
          <w:szCs w:val="24"/>
        </w:rPr>
        <w:t>Geen toeval dus dat DIASPORALIA in de Sint-Jozefkapel van de kathedraal een plaats heeft gevonden. Hemelhoog in het altaar: de verbeelding van Sint-Jozef, behoeder van de weerloze, met kind Jezus op de arm, het kind als redder van de wereld. Een kerkelijk dialoog tussen barokke en hedendaagse kunst die geen enkele passant onberoerd zal laten, die essentieel is in een wereld van</w:t>
      </w:r>
      <w:r>
        <w:rPr>
          <w:sz w:val="24"/>
          <w:szCs w:val="24"/>
        </w:rPr>
        <w:t xml:space="preserve"> beelden waarin we leven.</w:t>
      </w:r>
    </w:p>
    <w:p w:rsidR="00416E5C" w:rsidRDefault="00416E5C" w:rsidP="00416E5C">
      <w:pPr>
        <w:spacing w:after="0" w:line="240" w:lineRule="auto"/>
        <w:rPr>
          <w:rFonts w:cstheme="minorHAnsi"/>
          <w:b/>
          <w:sz w:val="24"/>
          <w:szCs w:val="24"/>
          <w:lang w:eastAsia="nl-BE"/>
        </w:rPr>
      </w:pPr>
    </w:p>
    <w:sectPr w:rsidR="00416E5C" w:rsidSect="001114AF">
      <w:headerReference w:type="default" r:id="rId6"/>
      <w:headerReference w:type="first" r:id="rId7"/>
      <w:footerReference w:type="first" r:id="rId8"/>
      <w:pgSz w:w="11906" w:h="16838"/>
      <w:pgMar w:top="507" w:right="1417" w:bottom="383" w:left="1417"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7262354"/>
      <w:docPartObj>
        <w:docPartGallery w:val="Page Numbers (Bottom of Page)"/>
        <w:docPartUnique/>
      </w:docPartObj>
    </w:sdtPr>
    <w:sdtEndPr/>
    <w:sdtContent>
      <w:p w:rsidR="004D36D7" w:rsidRDefault="004B3B64">
        <w:pPr>
          <w:pStyle w:val="Voettekst"/>
          <w:jc w:val="right"/>
        </w:pPr>
        <w:r>
          <w:fldChar w:fldCharType="begin"/>
        </w:r>
        <w:r>
          <w:instrText>PAGE   \* MERGEFORMAT</w:instrText>
        </w:r>
        <w:r>
          <w:fldChar w:fldCharType="separate"/>
        </w:r>
        <w:r w:rsidRPr="004B3B64">
          <w:rPr>
            <w:noProof/>
            <w:lang w:val="nl-NL"/>
          </w:rPr>
          <w:t>1</w:t>
        </w:r>
        <w:r>
          <w:fldChar w:fldCharType="end"/>
        </w:r>
      </w:p>
    </w:sdtContent>
  </w:sdt>
  <w:p w:rsidR="004D36D7" w:rsidRDefault="004B3B64">
    <w:pPr>
      <w:pStyle w:val="Voetteks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6D7" w:rsidRDefault="004B3B64">
    <w:pPr>
      <w:pStyle w:val="Koptekst"/>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6D7" w:rsidRDefault="004B3B64" w:rsidP="00E7116F">
    <w:pPr>
      <w:pStyle w:val="Koptekst"/>
      <w:tabs>
        <w:tab w:val="clear" w:pos="4536"/>
        <w:tab w:val="clear" w:pos="9072"/>
        <w:tab w:val="left" w:pos="3200"/>
      </w:tabs>
      <w:rPr>
        <w:rFonts w:eastAsia="Arial"/>
        <w:b/>
        <w:noProof/>
        <w:color w:val="000000"/>
        <w:sz w:val="28"/>
        <w:szCs w:val="28"/>
        <w:lang w:eastAsia="nl-BE"/>
      </w:rPr>
    </w:pPr>
    <w:r>
      <w:rPr>
        <w:rFonts w:eastAsia="Times New Roman" w:cstheme="minorHAnsi"/>
        <w:b/>
        <w:bCs/>
        <w:noProof/>
        <w:kern w:val="36"/>
        <w:sz w:val="28"/>
        <w:szCs w:val="28"/>
        <w:lang w:eastAsia="nl-BE"/>
      </w:rPr>
      <w:drawing>
        <wp:anchor distT="0" distB="0" distL="114300" distR="114300" simplePos="0" relativeHeight="251660288" behindDoc="0" locked="0" layoutInCell="1" allowOverlap="1" wp14:anchorId="6EF1D908" wp14:editId="4F2006FC">
          <wp:simplePos x="0" y="0"/>
          <wp:positionH relativeFrom="column">
            <wp:posOffset>984885</wp:posOffset>
          </wp:positionH>
          <wp:positionV relativeFrom="paragraph">
            <wp:posOffset>3175</wp:posOffset>
          </wp:positionV>
          <wp:extent cx="1573530" cy="638175"/>
          <wp:effectExtent l="0" t="0" r="7620" b="952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kathedraal.jpg"/>
                  <pic:cNvPicPr/>
                </pic:nvPicPr>
                <pic:blipFill>
                  <a:blip r:embed="rId1">
                    <a:extLst>
                      <a:ext uri="{28A0092B-C50C-407E-A947-70E740481C1C}">
                        <a14:useLocalDpi xmlns:a14="http://schemas.microsoft.com/office/drawing/2010/main" val="0"/>
                      </a:ext>
                    </a:extLst>
                  </a:blip>
                  <a:stretch>
                    <a:fillRect/>
                  </a:stretch>
                </pic:blipFill>
                <pic:spPr>
                  <a:xfrm>
                    <a:off x="0" y="0"/>
                    <a:ext cx="1573530" cy="63817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heme="minorHAnsi"/>
        <w:b/>
        <w:bCs/>
        <w:noProof/>
        <w:kern w:val="36"/>
        <w:lang w:eastAsia="nl-BE"/>
      </w:rPr>
      <w:drawing>
        <wp:anchor distT="0" distB="0" distL="114300" distR="114300" simplePos="0" relativeHeight="251661312" behindDoc="0" locked="0" layoutInCell="1" allowOverlap="1" wp14:anchorId="1AB8CDC9" wp14:editId="3EBB6280">
          <wp:simplePos x="0" y="0"/>
          <wp:positionH relativeFrom="column">
            <wp:posOffset>-122555</wp:posOffset>
          </wp:positionH>
          <wp:positionV relativeFrom="paragraph">
            <wp:posOffset>-87630</wp:posOffset>
          </wp:positionV>
          <wp:extent cx="934720" cy="7239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KA_Logo_Kleur.tif"/>
                  <pic:cNvPicPr/>
                </pic:nvPicPr>
                <pic:blipFill>
                  <a:blip r:embed="rId2">
                    <a:extLst>
                      <a:ext uri="{28A0092B-C50C-407E-A947-70E740481C1C}">
                        <a14:useLocalDpi xmlns:a14="http://schemas.microsoft.com/office/drawing/2010/main" val="0"/>
                      </a:ext>
                    </a:extLst>
                  </a:blip>
                  <a:stretch>
                    <a:fillRect/>
                  </a:stretch>
                </pic:blipFill>
                <pic:spPr>
                  <a:xfrm>
                    <a:off x="0" y="0"/>
                    <a:ext cx="934720" cy="72390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heme="minorHAnsi"/>
        <w:b/>
        <w:bCs/>
        <w:noProof/>
        <w:kern w:val="36"/>
        <w:lang w:eastAsia="nl-BE"/>
      </w:rPr>
      <w:drawing>
        <wp:anchor distT="0" distB="0" distL="114300" distR="114300" simplePos="0" relativeHeight="251659264" behindDoc="0" locked="0" layoutInCell="1" allowOverlap="1" wp14:anchorId="35BE911B" wp14:editId="6AD19305">
          <wp:simplePos x="0" y="0"/>
          <wp:positionH relativeFrom="column">
            <wp:posOffset>5281930</wp:posOffset>
          </wp:positionH>
          <wp:positionV relativeFrom="paragraph">
            <wp:posOffset>-83185</wp:posOffset>
          </wp:positionV>
          <wp:extent cx="697230" cy="719455"/>
          <wp:effectExtent l="0" t="0" r="7620" b="444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werpBarok_Logo_Right_RGB_Black_N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97230" cy="719455"/>
                  </a:xfrm>
                  <a:prstGeom prst="rect">
                    <a:avLst/>
                  </a:prstGeom>
                </pic:spPr>
              </pic:pic>
            </a:graphicData>
          </a:graphic>
          <wp14:sizeRelH relativeFrom="page">
            <wp14:pctWidth>0</wp14:pctWidth>
          </wp14:sizeRelH>
          <wp14:sizeRelV relativeFrom="page">
            <wp14:pctHeight>0</wp14:pctHeight>
          </wp14:sizeRelV>
        </wp:anchor>
      </w:drawing>
    </w:r>
  </w:p>
  <w:p w:rsidR="004D36D7" w:rsidRDefault="004B3B64" w:rsidP="00E7116F">
    <w:pPr>
      <w:pStyle w:val="Koptekst"/>
      <w:tabs>
        <w:tab w:val="clear" w:pos="4536"/>
        <w:tab w:val="clear" w:pos="9072"/>
        <w:tab w:val="left" w:pos="3200"/>
      </w:tabs>
    </w:pP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CC6FF7"/>
    <w:multiLevelType w:val="hybridMultilevel"/>
    <w:tmpl w:val="AD2AC3D4"/>
    <w:lvl w:ilvl="0" w:tplc="8AD2FECE">
      <w:numFmt w:val="bullet"/>
      <w:lvlText w:val="-"/>
      <w:lvlJc w:val="left"/>
      <w:pPr>
        <w:ind w:left="720" w:hanging="360"/>
      </w:pPr>
      <w:rPr>
        <w:rFonts w:ascii="Calibri" w:eastAsiaTheme="minorHAns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E5C"/>
    <w:rsid w:val="00250F11"/>
    <w:rsid w:val="00416E5C"/>
    <w:rsid w:val="004B3B64"/>
    <w:rsid w:val="00D3304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16E5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416E5C"/>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Koptekst">
    <w:name w:val="header"/>
    <w:basedOn w:val="Standaard"/>
    <w:link w:val="KoptekstChar"/>
    <w:uiPriority w:val="99"/>
    <w:unhideWhenUsed/>
    <w:rsid w:val="00416E5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16E5C"/>
  </w:style>
  <w:style w:type="paragraph" w:styleId="Voettekst">
    <w:name w:val="footer"/>
    <w:basedOn w:val="Standaard"/>
    <w:link w:val="VoettekstChar"/>
    <w:uiPriority w:val="99"/>
    <w:unhideWhenUsed/>
    <w:rsid w:val="00416E5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16E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16E5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416E5C"/>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Koptekst">
    <w:name w:val="header"/>
    <w:basedOn w:val="Standaard"/>
    <w:link w:val="KoptekstChar"/>
    <w:uiPriority w:val="99"/>
    <w:unhideWhenUsed/>
    <w:rsid w:val="00416E5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16E5C"/>
  </w:style>
  <w:style w:type="paragraph" w:styleId="Voettekst">
    <w:name w:val="footer"/>
    <w:basedOn w:val="Standaard"/>
    <w:link w:val="VoettekstChar"/>
    <w:uiPriority w:val="99"/>
    <w:unhideWhenUsed/>
    <w:rsid w:val="00416E5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16E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539</Words>
  <Characters>2966</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Digipolis Antwerpen</Company>
  <LinksUpToDate>false</LinksUpToDate>
  <CharactersWithSpaces>3499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Nadia De Vree</dc:creator>
  <cp:lastModifiedBy>Nadia De Vree</cp:lastModifiedBy>
  <cp:revision>3</cp:revision>
  <dcterms:created xsi:type="dcterms:W3CDTF">2018-05-18T12:03:00Z</dcterms:created>
  <dcterms:modified xsi:type="dcterms:W3CDTF">2018-05-18T12:03:00Z</dcterms:modified>
</cp:coreProperties>
</file>